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8C8A6" w14:textId="77777777" w:rsidR="00880CE1" w:rsidRPr="0058466C" w:rsidRDefault="00880CE1" w:rsidP="00880CE1">
      <w:pPr>
        <w:jc w:val="center"/>
        <w:rPr>
          <w:rFonts w:ascii="Arial" w:hAnsi="Arial" w:cs="Arial"/>
          <w:sz w:val="32"/>
          <w:lang w:val="es-MX"/>
        </w:rPr>
      </w:pPr>
      <w:r w:rsidRPr="0058466C">
        <w:rPr>
          <w:rFonts w:ascii="Arial" w:hAnsi="Arial" w:cs="Arial"/>
          <w:b/>
          <w:sz w:val="32"/>
          <w:lang w:val="es-MX"/>
        </w:rPr>
        <w:t>ACCIONES, PROMOCIÓN Y DIFUSIÓN DE LA CULTURA DEL AGUA.</w:t>
      </w:r>
    </w:p>
    <w:p w14:paraId="628669EF" w14:textId="77777777" w:rsidR="004949D0" w:rsidRDefault="004949D0" w:rsidP="004949D0">
      <w:pPr>
        <w:jc w:val="both"/>
        <w:rPr>
          <w:rFonts w:ascii="Arial" w:hAnsi="Arial" w:cs="Arial"/>
          <w:lang w:val="es-MX"/>
        </w:rPr>
      </w:pPr>
    </w:p>
    <w:p w14:paraId="599AE9AA" w14:textId="77777777"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2702F18E"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47892B87" w14:textId="77777777" w:rsidTr="00182ACE">
        <w:tc>
          <w:tcPr>
            <w:tcW w:w="704" w:type="dxa"/>
          </w:tcPr>
          <w:p w14:paraId="36F9A369" w14:textId="77777777" w:rsidR="004949D0" w:rsidRDefault="004949D0" w:rsidP="00182ACE">
            <w:pPr>
              <w:jc w:val="both"/>
              <w:rPr>
                <w:rFonts w:ascii="Arial" w:hAnsi="Arial" w:cs="Arial"/>
                <w:lang w:val="es-MX"/>
              </w:rPr>
            </w:pPr>
            <w:r>
              <w:rPr>
                <w:noProof/>
              </w:rPr>
              <w:drawing>
                <wp:inline distT="0" distB="0" distL="0" distR="0" wp14:anchorId="54248ACF" wp14:editId="0AE9852A">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1FED048"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457BDEB" w14:textId="13A6EC34" w:rsidR="004949D0" w:rsidRDefault="0058466C" w:rsidP="004949D0">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así como en los programas informáticos utilizados (juegos de cultura del agu</w:t>
      </w:r>
      <w:r w:rsidR="00774060">
        <w:rPr>
          <w:rFonts w:ascii="Arial" w:hAnsi="Arial" w:cs="Arial"/>
          <w:sz w:val="22"/>
          <w:lang w:val="es-MX"/>
        </w:rPr>
        <w:t>a,</w:t>
      </w:r>
      <w:r>
        <w:rPr>
          <w:rFonts w:ascii="Arial" w:hAnsi="Arial" w:cs="Arial"/>
          <w:sz w:val="22"/>
          <w:lang w:val="es-MX"/>
        </w:rPr>
        <w:t xml:space="preserve"> museo digital de cultura del agua</w:t>
      </w:r>
      <w:r w:rsidR="00774060">
        <w:rPr>
          <w:rFonts w:ascii="Arial" w:hAnsi="Arial" w:cs="Arial"/>
          <w:sz w:val="22"/>
          <w:lang w:val="es-MX"/>
        </w:rPr>
        <w:t xml:space="preserve"> y </w:t>
      </w:r>
      <w:r w:rsidR="00774060" w:rsidRPr="00625488">
        <w:rPr>
          <w:rFonts w:ascii="Arial" w:hAnsi="Arial" w:cs="Arial"/>
          <w:sz w:val="22"/>
          <w:lang w:val="es-MX"/>
        </w:rPr>
        <w:t xml:space="preserve">registro de aplicación Mi </w:t>
      </w:r>
      <w:proofErr w:type="spellStart"/>
      <w:r w:rsidR="00774060" w:rsidRPr="00625488">
        <w:rPr>
          <w:rFonts w:ascii="Arial" w:hAnsi="Arial" w:cs="Arial"/>
          <w:sz w:val="22"/>
          <w:lang w:val="es-MX"/>
        </w:rPr>
        <w:t>Survey</w:t>
      </w:r>
      <w:proofErr w:type="spellEnd"/>
      <w:r w:rsidR="00774060" w:rsidRPr="00625488">
        <w:rPr>
          <w:rFonts w:ascii="Arial" w:hAnsi="Arial" w:cs="Arial"/>
          <w:sz w:val="22"/>
          <w:lang w:val="es-MX"/>
        </w:rPr>
        <w:t xml:space="preserve"> 123</w:t>
      </w:r>
      <w:r w:rsidR="00625488">
        <w:rPr>
          <w:rFonts w:ascii="Arial" w:hAnsi="Arial" w:cs="Arial"/>
          <w:sz w:val="22"/>
          <w:lang w:val="es-MX"/>
        </w:rPr>
        <w:t xml:space="preserve">, </w:t>
      </w:r>
      <w:r>
        <w:rPr>
          <w:rFonts w:ascii="Arial" w:hAnsi="Arial" w:cs="Arial"/>
          <w:sz w:val="22"/>
          <w:lang w:val="es-MX"/>
        </w:rPr>
        <w:t xml:space="preserve"> que se ubicarán en la Dirección General Adjunta de Enlace Institucional de la CEA, por lo cual los datos personales que nos proporcione y se obtengan serán, con la finalidad de que se promueva, difunda y operen las acciones de comunicación, campañas, programas y promoción de la cultura del agua en la Entidad mediante la concientización y capacitación de las personas respecto de la importancia del cuidado, uso, aprovechamiento, conservación y protección del agua para fomentar el ejercicio responsable y participativo, que busque la preservación del recurso y del desarrollo humano.</w:t>
      </w:r>
    </w:p>
    <w:p w14:paraId="651DE571" w14:textId="77777777" w:rsidR="0058466C" w:rsidRDefault="0058466C"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7ABED3A6" w14:textId="77777777" w:rsidTr="00182ACE">
        <w:tc>
          <w:tcPr>
            <w:tcW w:w="704" w:type="dxa"/>
          </w:tcPr>
          <w:p w14:paraId="46F810AB" w14:textId="77777777" w:rsidR="004949D0" w:rsidRDefault="004949D0" w:rsidP="00182ACE">
            <w:pPr>
              <w:jc w:val="both"/>
              <w:rPr>
                <w:rFonts w:ascii="Arial" w:hAnsi="Arial" w:cs="Arial"/>
                <w:lang w:val="es-MX"/>
              </w:rPr>
            </w:pPr>
            <w:r>
              <w:rPr>
                <w:noProof/>
              </w:rPr>
              <w:drawing>
                <wp:inline distT="0" distB="0" distL="0" distR="0" wp14:anchorId="7E994391" wp14:editId="47F7DD17">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5A44A30"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5CA7AB3" w14:textId="77777777"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43D1CE03" w14:textId="77777777"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4B0261BB" w14:textId="77777777" w:rsidTr="00182ACE">
        <w:tc>
          <w:tcPr>
            <w:tcW w:w="704" w:type="dxa"/>
          </w:tcPr>
          <w:p w14:paraId="62D930A4" w14:textId="77777777" w:rsidR="004949D0" w:rsidRDefault="004949D0" w:rsidP="00182ACE">
            <w:pPr>
              <w:jc w:val="both"/>
              <w:rPr>
                <w:rFonts w:ascii="Arial" w:hAnsi="Arial" w:cs="Arial"/>
                <w:lang w:val="es-MX"/>
              </w:rPr>
            </w:pPr>
            <w:r>
              <w:rPr>
                <w:noProof/>
              </w:rPr>
              <w:drawing>
                <wp:inline distT="0" distB="0" distL="0" distR="0" wp14:anchorId="289F11A0" wp14:editId="0DC48A3C">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12BDE77" w14:textId="77777777"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356C2F5B" w14:textId="77777777"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14:paraId="08E42DC2" w14:textId="77777777" w:rsidTr="00182ACE">
        <w:tc>
          <w:tcPr>
            <w:tcW w:w="704" w:type="dxa"/>
          </w:tcPr>
          <w:p w14:paraId="12618988" w14:textId="77777777" w:rsidR="004949D0" w:rsidRDefault="004949D0" w:rsidP="00182ACE">
            <w:pPr>
              <w:jc w:val="both"/>
              <w:rPr>
                <w:rFonts w:ascii="Arial" w:hAnsi="Arial" w:cs="Arial"/>
                <w:lang w:val="es-MX"/>
              </w:rPr>
            </w:pPr>
            <w:r>
              <w:rPr>
                <w:noProof/>
              </w:rPr>
              <w:drawing>
                <wp:inline distT="0" distB="0" distL="0" distR="0" wp14:anchorId="7269F47F" wp14:editId="484803BF">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2E5E738" w14:textId="77777777"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34BC19DC" w14:textId="77777777"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2F38D11C" w14:textId="77777777" w:rsidR="004949D0" w:rsidRPr="00D238EB" w:rsidRDefault="004949D0" w:rsidP="004949D0">
      <w:pPr>
        <w:jc w:val="both"/>
        <w:rPr>
          <w:rFonts w:ascii="Arial" w:hAnsi="Arial" w:cs="Arial"/>
          <w:sz w:val="22"/>
          <w:lang w:val="es-MX"/>
        </w:rPr>
      </w:pPr>
    </w:p>
    <w:p w14:paraId="31BADDE3" w14:textId="77777777" w:rsidR="004949D0" w:rsidRDefault="004949D0" w:rsidP="004949D0">
      <w:pPr>
        <w:jc w:val="both"/>
        <w:rPr>
          <w:rFonts w:ascii="Arial" w:hAnsi="Arial" w:cs="Arial"/>
          <w:lang w:val="es-MX"/>
        </w:rPr>
      </w:pPr>
    </w:p>
    <w:p w14:paraId="68DF2893" w14:textId="0FA5E62D" w:rsidR="00A50F7D" w:rsidRPr="0058466C" w:rsidRDefault="004949D0" w:rsidP="0058466C">
      <w:pPr>
        <w:jc w:val="right"/>
        <w:rPr>
          <w:rFonts w:ascii="Arial" w:hAnsi="Arial" w:cs="Arial"/>
          <w:lang w:val="es-MX"/>
        </w:rPr>
      </w:pPr>
      <w:r>
        <w:rPr>
          <w:rFonts w:ascii="Arial" w:hAnsi="Arial" w:cs="Arial"/>
          <w:lang w:val="es-MX"/>
        </w:rPr>
        <w:lastRenderedPageBreak/>
        <w:t xml:space="preserve">Última actualización: </w:t>
      </w:r>
      <w:r w:rsidR="00625488">
        <w:rPr>
          <w:rFonts w:ascii="Arial" w:hAnsi="Arial" w:cs="Arial"/>
          <w:lang w:val="es-MX"/>
        </w:rPr>
        <w:t>20 de febrero de 2025</w:t>
      </w:r>
      <w:bookmarkStart w:id="0" w:name="_GoBack"/>
      <w:bookmarkEnd w:id="0"/>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0257" w14:textId="77777777" w:rsidR="00520A11" w:rsidRDefault="00520A11">
      <w:r>
        <w:separator/>
      </w:r>
    </w:p>
  </w:endnote>
  <w:endnote w:type="continuationSeparator" w:id="0">
    <w:p w14:paraId="5A5770CA" w14:textId="77777777" w:rsidR="00520A11" w:rsidRDefault="0052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3A6B" w14:textId="77777777" w:rsidR="004E7834"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9A445" w14:textId="77777777" w:rsidR="00520A11" w:rsidRDefault="00520A11">
      <w:r>
        <w:separator/>
      </w:r>
    </w:p>
  </w:footnote>
  <w:footnote w:type="continuationSeparator" w:id="0">
    <w:p w14:paraId="1D3E16B0" w14:textId="77777777" w:rsidR="00520A11" w:rsidRDefault="00520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C399" w14:textId="77777777" w:rsidR="004E7834"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4F6B7FCE" wp14:editId="6A12D6CD">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796150CC" w14:textId="77777777" w:rsidR="004E7834" w:rsidRDefault="004E7834" w:rsidP="00A46A98">
                          <w:pPr>
                            <w:jc w:val="right"/>
                            <w:rPr>
                              <w:rFonts w:ascii="Arial" w:hAnsi="Arial" w:cs="Arial"/>
                              <w:b/>
                              <w:sz w:val="22"/>
                              <w:szCs w:val="23"/>
                            </w:rPr>
                          </w:pPr>
                        </w:p>
                        <w:p w14:paraId="256592F4" w14:textId="77777777" w:rsidR="004E7834"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14:paraId="44C36365" w14:textId="77777777" w:rsidR="004E7834"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16C901D8" w14:textId="77777777" w:rsidR="004E7834" w:rsidRPr="00E90FD6" w:rsidRDefault="004E7834" w:rsidP="00A46A98">
                          <w:pPr>
                            <w:spacing w:line="276" w:lineRule="auto"/>
                            <w:jc w:val="right"/>
                            <w:rPr>
                              <w:sz w:val="22"/>
                            </w:rPr>
                          </w:pPr>
                        </w:p>
                        <w:p w14:paraId="38588161" w14:textId="77777777" w:rsidR="004E7834" w:rsidRPr="00E90FD6" w:rsidRDefault="004E7834" w:rsidP="00A46A98">
                          <w:pPr>
                            <w:spacing w:line="276" w:lineRule="auto"/>
                            <w:jc w:val="right"/>
                            <w:rPr>
                              <w:rFonts w:ascii="Arial" w:hAnsi="Arial" w:cs="Arial"/>
                              <w:b/>
                              <w:sz w:val="22"/>
                              <w:szCs w:val="23"/>
                            </w:rPr>
                          </w:pPr>
                        </w:p>
                        <w:p w14:paraId="36682BC6" w14:textId="77777777" w:rsidR="004E7834" w:rsidRPr="00E90FD6" w:rsidRDefault="004E7834"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582ED4"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582ED4" w:rsidP="00A46A98">
                    <w:pPr>
                      <w:spacing w:line="276" w:lineRule="auto"/>
                      <w:jc w:val="right"/>
                      <w:rPr>
                        <w:sz w:val="22"/>
                      </w:rPr>
                    </w:pPr>
                  </w:p>
                  <w:p w:rsidR="009B19DB" w:rsidRPr="00E90FD6" w:rsidRDefault="00582ED4" w:rsidP="00A46A98">
                    <w:pPr>
                      <w:spacing w:line="276" w:lineRule="auto"/>
                      <w:jc w:val="right"/>
                      <w:rPr>
                        <w:rFonts w:ascii="Arial" w:hAnsi="Arial" w:cs="Arial"/>
                        <w:b/>
                        <w:sz w:val="22"/>
                        <w:szCs w:val="23"/>
                      </w:rPr>
                    </w:pPr>
                  </w:p>
                  <w:p w:rsidR="009B19DB" w:rsidRPr="00E90FD6" w:rsidRDefault="00582ED4"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6FC775EC" wp14:editId="5203DDD0">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07369F"/>
    <w:rsid w:val="001020F4"/>
    <w:rsid w:val="00115879"/>
    <w:rsid w:val="001344B5"/>
    <w:rsid w:val="0016188E"/>
    <w:rsid w:val="001E6797"/>
    <w:rsid w:val="002D4146"/>
    <w:rsid w:val="003205C4"/>
    <w:rsid w:val="003D2D4D"/>
    <w:rsid w:val="004949D0"/>
    <w:rsid w:val="004A2FAA"/>
    <w:rsid w:val="004E7834"/>
    <w:rsid w:val="00520A11"/>
    <w:rsid w:val="00522D05"/>
    <w:rsid w:val="00542309"/>
    <w:rsid w:val="00582ED4"/>
    <w:rsid w:val="0058466C"/>
    <w:rsid w:val="00625488"/>
    <w:rsid w:val="00763A59"/>
    <w:rsid w:val="00774060"/>
    <w:rsid w:val="00880CE1"/>
    <w:rsid w:val="008B1ACA"/>
    <w:rsid w:val="00A50F7D"/>
    <w:rsid w:val="00B139C4"/>
    <w:rsid w:val="00B15A08"/>
    <w:rsid w:val="00B31FC8"/>
    <w:rsid w:val="00B47C98"/>
    <w:rsid w:val="00B966AE"/>
    <w:rsid w:val="00BD3F25"/>
    <w:rsid w:val="00CA7EFF"/>
    <w:rsid w:val="00E802C7"/>
    <w:rsid w:val="00F96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4AE1A"/>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2025-02-19T18:53:00Z</dcterms:created>
  <dcterms:modified xsi:type="dcterms:W3CDTF">2025-04-09T18:55:00Z</dcterms:modified>
</cp:coreProperties>
</file>